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35BC" w14:textId="31CF6BEA" w:rsidR="00D64FC4" w:rsidRPr="005F0313" w:rsidRDefault="005F0313" w:rsidP="005F0313">
      <w:pPr>
        <w:pStyle w:val="Geenafstand"/>
        <w:rPr>
          <w:b/>
          <w:bCs/>
          <w:sz w:val="32"/>
          <w:szCs w:val="32"/>
        </w:rPr>
      </w:pPr>
      <w:r w:rsidRPr="005F0313">
        <w:rPr>
          <w:b/>
          <w:bCs/>
          <w:sz w:val="32"/>
          <w:szCs w:val="32"/>
        </w:rPr>
        <w:t>Bijlage 2.  Naar aanleiding van ALV 2019</w:t>
      </w:r>
    </w:p>
    <w:p w14:paraId="6CA81B97" w14:textId="77777777" w:rsidR="005F0313" w:rsidRPr="005F0313" w:rsidRDefault="005F0313" w:rsidP="005F0313">
      <w:pPr>
        <w:pStyle w:val="Geenafstand"/>
      </w:pPr>
    </w:p>
    <w:p w14:paraId="21F32599" w14:textId="77777777" w:rsidR="005F0313" w:rsidRPr="005F0313" w:rsidRDefault="005F0313" w:rsidP="005F0313">
      <w:pPr>
        <w:rPr>
          <w:lang w:val="en-US"/>
        </w:rPr>
      </w:pPr>
      <w:r w:rsidRPr="005F0313">
        <w:rPr>
          <w:lang w:val="en-US"/>
        </w:rPr>
        <w:t>Actielijst NAV ALV 2018</w:t>
      </w:r>
    </w:p>
    <w:p w14:paraId="07F63354" w14:textId="77777777" w:rsidR="005F0313" w:rsidRPr="005F0313" w:rsidRDefault="005F0313" w:rsidP="005F0313">
      <w:pPr>
        <w:rPr>
          <w:lang w:val="en-US"/>
        </w:rPr>
      </w:pPr>
    </w:p>
    <w:tbl>
      <w:tblPr>
        <w:tblStyle w:val="Tabelraster"/>
        <w:tblW w:w="0" w:type="auto"/>
        <w:tblLook w:val="04A0" w:firstRow="1" w:lastRow="0" w:firstColumn="1" w:lastColumn="0" w:noHBand="0" w:noVBand="1"/>
      </w:tblPr>
      <w:tblGrid>
        <w:gridCol w:w="4957"/>
        <w:gridCol w:w="2551"/>
        <w:gridCol w:w="1502"/>
      </w:tblGrid>
      <w:tr w:rsidR="005F0313" w:rsidRPr="00FB31A4" w14:paraId="51D29DC7" w14:textId="77777777" w:rsidTr="0023254F">
        <w:trPr>
          <w:trHeight w:val="410"/>
        </w:trPr>
        <w:tc>
          <w:tcPr>
            <w:tcW w:w="4957" w:type="dxa"/>
          </w:tcPr>
          <w:p w14:paraId="0B1BE1B4" w14:textId="77777777" w:rsidR="005F0313" w:rsidRPr="00FB31A4" w:rsidRDefault="005F0313" w:rsidP="0056798F">
            <w:pPr>
              <w:rPr>
                <w:sz w:val="22"/>
                <w:szCs w:val="22"/>
                <w:lang w:val="en-US"/>
              </w:rPr>
            </w:pPr>
            <w:r w:rsidRPr="00FB31A4">
              <w:rPr>
                <w:sz w:val="22"/>
                <w:szCs w:val="22"/>
                <w:lang w:val="en-US"/>
              </w:rPr>
              <w:t>Actie</w:t>
            </w:r>
          </w:p>
        </w:tc>
        <w:tc>
          <w:tcPr>
            <w:tcW w:w="2551" w:type="dxa"/>
          </w:tcPr>
          <w:p w14:paraId="47AE751B" w14:textId="77777777" w:rsidR="005F0313" w:rsidRPr="00FB31A4" w:rsidRDefault="005F0313" w:rsidP="0056798F">
            <w:pPr>
              <w:rPr>
                <w:sz w:val="22"/>
                <w:szCs w:val="22"/>
                <w:lang w:val="en-US"/>
              </w:rPr>
            </w:pPr>
            <w:r w:rsidRPr="00FB31A4">
              <w:rPr>
                <w:sz w:val="22"/>
                <w:szCs w:val="22"/>
                <w:lang w:val="en-US"/>
              </w:rPr>
              <w:t>Actiehouder</w:t>
            </w:r>
          </w:p>
        </w:tc>
        <w:tc>
          <w:tcPr>
            <w:tcW w:w="1502" w:type="dxa"/>
          </w:tcPr>
          <w:p w14:paraId="0ACF67ED" w14:textId="77777777" w:rsidR="005F0313" w:rsidRPr="00FB31A4" w:rsidRDefault="005F0313" w:rsidP="0056798F">
            <w:pPr>
              <w:rPr>
                <w:sz w:val="22"/>
                <w:szCs w:val="22"/>
                <w:lang w:val="en-US"/>
              </w:rPr>
            </w:pPr>
            <w:r w:rsidRPr="00FB31A4">
              <w:rPr>
                <w:sz w:val="22"/>
                <w:szCs w:val="22"/>
                <w:lang w:val="en-US"/>
              </w:rPr>
              <w:t>Status</w:t>
            </w:r>
          </w:p>
        </w:tc>
      </w:tr>
      <w:tr w:rsidR="005F0313" w:rsidRPr="00FB31A4" w14:paraId="685E5617" w14:textId="77777777" w:rsidTr="0023254F">
        <w:tc>
          <w:tcPr>
            <w:tcW w:w="4957" w:type="dxa"/>
          </w:tcPr>
          <w:p w14:paraId="17FBBB5B" w14:textId="7EACC938" w:rsidR="005F0313" w:rsidRPr="0023254F" w:rsidRDefault="00FB31A4" w:rsidP="0023254F">
            <w:pPr>
              <w:pStyle w:val="Geenafstand"/>
            </w:pPr>
            <w:r w:rsidRPr="0023254F">
              <w:rPr>
                <w:sz w:val="22"/>
                <w:szCs w:val="22"/>
                <w:lang w:val="en-US"/>
              </w:rPr>
              <w:t xml:space="preserve">1. </w:t>
            </w:r>
            <w:r w:rsidR="0023254F" w:rsidRPr="0023254F">
              <w:t>Nogmaals bekend maken, dat er vegers hangen in Kardinge, tav vieze vloer</w:t>
            </w:r>
            <w:r w:rsidR="0023254F">
              <w:t xml:space="preserve"> </w:t>
            </w:r>
          </w:p>
        </w:tc>
        <w:tc>
          <w:tcPr>
            <w:tcW w:w="2551" w:type="dxa"/>
          </w:tcPr>
          <w:p w14:paraId="2F4F404A" w14:textId="77777777" w:rsidR="005F0313" w:rsidRPr="00FB31A4" w:rsidRDefault="005F0313" w:rsidP="0056798F">
            <w:pPr>
              <w:rPr>
                <w:sz w:val="22"/>
                <w:szCs w:val="22"/>
                <w:lang w:val="en-US"/>
              </w:rPr>
            </w:pPr>
            <w:r w:rsidRPr="00FB31A4">
              <w:rPr>
                <w:sz w:val="22"/>
                <w:szCs w:val="22"/>
                <w:lang w:val="en-US"/>
              </w:rPr>
              <w:t>Bestuur</w:t>
            </w:r>
          </w:p>
        </w:tc>
        <w:tc>
          <w:tcPr>
            <w:tcW w:w="1502" w:type="dxa"/>
          </w:tcPr>
          <w:p w14:paraId="0E62337F" w14:textId="77777777" w:rsidR="005F0313" w:rsidRPr="00FB31A4" w:rsidRDefault="005F0313" w:rsidP="0056798F">
            <w:pPr>
              <w:rPr>
                <w:sz w:val="22"/>
                <w:szCs w:val="22"/>
                <w:lang w:val="en-US"/>
              </w:rPr>
            </w:pPr>
            <w:r w:rsidRPr="00FB31A4">
              <w:rPr>
                <w:sz w:val="22"/>
                <w:szCs w:val="22"/>
                <w:lang w:val="en-US"/>
              </w:rPr>
              <w:t>Voltooid</w:t>
            </w:r>
          </w:p>
        </w:tc>
      </w:tr>
      <w:tr w:rsidR="005F0313" w:rsidRPr="00FB31A4" w14:paraId="579097D0" w14:textId="77777777" w:rsidTr="0023254F">
        <w:tc>
          <w:tcPr>
            <w:tcW w:w="4957" w:type="dxa"/>
          </w:tcPr>
          <w:p w14:paraId="0619B116" w14:textId="45B072E9" w:rsidR="005F0313" w:rsidRPr="00FB31A4" w:rsidRDefault="00FB31A4" w:rsidP="0023254F">
            <w:pPr>
              <w:pStyle w:val="Geenafstand"/>
              <w:rPr>
                <w:sz w:val="22"/>
                <w:szCs w:val="22"/>
                <w:lang w:val="en-US"/>
              </w:rPr>
            </w:pPr>
            <w:r w:rsidRPr="00FB31A4">
              <w:rPr>
                <w:sz w:val="22"/>
                <w:szCs w:val="22"/>
                <w:lang w:val="en-US"/>
              </w:rPr>
              <w:t xml:space="preserve">2. </w:t>
            </w:r>
            <w:r w:rsidR="0023254F" w:rsidRPr="0023254F">
              <w:t>Toevoeging: Artikel 17 – punt 7. Toevoegen zinsnede , scheidsrechters en andere functionarissen van de KNVB</w:t>
            </w:r>
          </w:p>
        </w:tc>
        <w:tc>
          <w:tcPr>
            <w:tcW w:w="2551" w:type="dxa"/>
          </w:tcPr>
          <w:p w14:paraId="22AB4EB8" w14:textId="51A9AEEC" w:rsidR="005F0313" w:rsidRPr="00FB31A4" w:rsidRDefault="006525E6" w:rsidP="0056798F">
            <w:pPr>
              <w:rPr>
                <w:sz w:val="22"/>
                <w:szCs w:val="22"/>
                <w:lang w:val="en-US"/>
              </w:rPr>
            </w:pPr>
            <w:r w:rsidRPr="00FB31A4">
              <w:rPr>
                <w:sz w:val="22"/>
                <w:szCs w:val="22"/>
                <w:lang w:val="en-US"/>
              </w:rPr>
              <w:t>Bestuur</w:t>
            </w:r>
          </w:p>
        </w:tc>
        <w:tc>
          <w:tcPr>
            <w:tcW w:w="1502" w:type="dxa"/>
          </w:tcPr>
          <w:p w14:paraId="20F7A563" w14:textId="77777777" w:rsidR="005F0313" w:rsidRPr="00FB31A4" w:rsidRDefault="005F0313" w:rsidP="0056798F">
            <w:pPr>
              <w:rPr>
                <w:sz w:val="22"/>
                <w:szCs w:val="22"/>
                <w:lang w:val="en-US"/>
              </w:rPr>
            </w:pPr>
            <w:r w:rsidRPr="00FB31A4">
              <w:rPr>
                <w:sz w:val="22"/>
                <w:szCs w:val="22"/>
                <w:lang w:val="en-US"/>
              </w:rPr>
              <w:t>Voltooid</w:t>
            </w:r>
          </w:p>
        </w:tc>
      </w:tr>
      <w:tr w:rsidR="005F0313" w:rsidRPr="00FB31A4" w14:paraId="0375849A" w14:textId="77777777" w:rsidTr="0023254F">
        <w:tc>
          <w:tcPr>
            <w:tcW w:w="4957" w:type="dxa"/>
          </w:tcPr>
          <w:p w14:paraId="611CE006" w14:textId="348F37BD" w:rsidR="005F0313" w:rsidRPr="00FB31A4" w:rsidRDefault="00FB31A4" w:rsidP="0023254F">
            <w:pPr>
              <w:pStyle w:val="Geenafstand"/>
              <w:rPr>
                <w:sz w:val="22"/>
                <w:szCs w:val="22"/>
                <w:lang w:val="en-US"/>
              </w:rPr>
            </w:pPr>
            <w:r w:rsidRPr="0023254F">
              <w:rPr>
                <w:sz w:val="22"/>
                <w:szCs w:val="22"/>
                <w:lang w:val="en-US"/>
              </w:rPr>
              <w:t xml:space="preserve">3. </w:t>
            </w:r>
            <w:r w:rsidR="0023254F" w:rsidRPr="0023254F">
              <w:t>Actiepunt Gerrit: Belt Easytoys (graag met staffelkorting)</w:t>
            </w:r>
          </w:p>
        </w:tc>
        <w:tc>
          <w:tcPr>
            <w:tcW w:w="2551" w:type="dxa"/>
          </w:tcPr>
          <w:p w14:paraId="2BCB41BD" w14:textId="4552AED3" w:rsidR="005F0313" w:rsidRPr="00FB31A4" w:rsidRDefault="0023254F" w:rsidP="0056798F">
            <w:pPr>
              <w:rPr>
                <w:sz w:val="22"/>
                <w:szCs w:val="22"/>
                <w:lang w:val="en-US"/>
              </w:rPr>
            </w:pPr>
            <w:r>
              <w:rPr>
                <w:sz w:val="22"/>
                <w:szCs w:val="22"/>
                <w:lang w:val="en-US"/>
              </w:rPr>
              <w:t>Gerrit</w:t>
            </w:r>
          </w:p>
        </w:tc>
        <w:tc>
          <w:tcPr>
            <w:tcW w:w="1502" w:type="dxa"/>
          </w:tcPr>
          <w:p w14:paraId="2FA5B74B" w14:textId="15B7AAEB" w:rsidR="005F0313" w:rsidRPr="00FB31A4" w:rsidRDefault="0023254F" w:rsidP="0056798F">
            <w:pPr>
              <w:rPr>
                <w:sz w:val="22"/>
                <w:szCs w:val="22"/>
                <w:lang w:val="en-US"/>
              </w:rPr>
            </w:pPr>
            <w:r>
              <w:rPr>
                <w:sz w:val="22"/>
                <w:szCs w:val="22"/>
                <w:lang w:val="en-US"/>
              </w:rPr>
              <w:t>In bewerking</w:t>
            </w:r>
          </w:p>
        </w:tc>
      </w:tr>
      <w:tr w:rsidR="00FB31A4" w:rsidRPr="00FB31A4" w14:paraId="5E4AC5D1" w14:textId="77777777" w:rsidTr="0023254F">
        <w:tc>
          <w:tcPr>
            <w:tcW w:w="4957" w:type="dxa"/>
          </w:tcPr>
          <w:p w14:paraId="3477BD54" w14:textId="7F995A73" w:rsidR="00FB31A4" w:rsidRPr="00FB31A4" w:rsidRDefault="00FB31A4" w:rsidP="0023254F">
            <w:pPr>
              <w:pStyle w:val="Geenafstand"/>
              <w:rPr>
                <w:sz w:val="22"/>
                <w:szCs w:val="22"/>
                <w:lang w:val="en-US"/>
              </w:rPr>
            </w:pPr>
            <w:r w:rsidRPr="00FB31A4">
              <w:rPr>
                <w:sz w:val="22"/>
                <w:szCs w:val="22"/>
                <w:lang w:val="en-US"/>
              </w:rPr>
              <w:t xml:space="preserve">4. </w:t>
            </w:r>
            <w:r w:rsidR="0023254F">
              <w:t>Nogmaals in nieuwsbrief vermelden, hoe we als vereniging omgaan met de Coronaproblematiek (veiligheid wedstrijden e.d.)</w:t>
            </w:r>
          </w:p>
        </w:tc>
        <w:tc>
          <w:tcPr>
            <w:tcW w:w="2551" w:type="dxa"/>
          </w:tcPr>
          <w:p w14:paraId="70A719E1" w14:textId="35AE1589" w:rsidR="00FB31A4" w:rsidRPr="00FB31A4" w:rsidRDefault="00FB31A4" w:rsidP="0056798F">
            <w:pPr>
              <w:rPr>
                <w:sz w:val="22"/>
                <w:szCs w:val="22"/>
                <w:lang w:val="en-US"/>
              </w:rPr>
            </w:pPr>
            <w:r>
              <w:rPr>
                <w:sz w:val="22"/>
                <w:szCs w:val="22"/>
                <w:lang w:val="en-US"/>
              </w:rPr>
              <w:t>Bestuur</w:t>
            </w:r>
          </w:p>
        </w:tc>
        <w:tc>
          <w:tcPr>
            <w:tcW w:w="1502" w:type="dxa"/>
          </w:tcPr>
          <w:p w14:paraId="5598B453" w14:textId="75319F49" w:rsidR="00FB31A4" w:rsidRPr="00FB31A4" w:rsidRDefault="00FB31A4" w:rsidP="0056798F">
            <w:pPr>
              <w:rPr>
                <w:sz w:val="22"/>
                <w:szCs w:val="22"/>
                <w:lang w:val="en-US"/>
              </w:rPr>
            </w:pPr>
            <w:r>
              <w:rPr>
                <w:sz w:val="22"/>
                <w:szCs w:val="22"/>
                <w:lang w:val="en-US"/>
              </w:rPr>
              <w:t>Voltooid</w:t>
            </w:r>
          </w:p>
        </w:tc>
      </w:tr>
      <w:tr w:rsidR="0023254F" w:rsidRPr="00FB31A4" w14:paraId="03936847" w14:textId="77777777" w:rsidTr="0023254F">
        <w:tc>
          <w:tcPr>
            <w:tcW w:w="4957" w:type="dxa"/>
          </w:tcPr>
          <w:p w14:paraId="66D89E7C" w14:textId="4A1C5AF5" w:rsidR="0023254F" w:rsidRPr="00FB31A4" w:rsidRDefault="0023254F" w:rsidP="0023254F">
            <w:pPr>
              <w:pStyle w:val="Geenafstand"/>
              <w:rPr>
                <w:lang w:val="en-US"/>
              </w:rPr>
            </w:pPr>
            <w:r>
              <w:rPr>
                <w:lang w:val="en-US"/>
              </w:rPr>
              <w:t xml:space="preserve">5. </w:t>
            </w:r>
            <w:r>
              <w:t xml:space="preserve">Hoe gaan jullie om met teruggeven contributie?  </w:t>
            </w:r>
          </w:p>
        </w:tc>
        <w:tc>
          <w:tcPr>
            <w:tcW w:w="2551" w:type="dxa"/>
          </w:tcPr>
          <w:p w14:paraId="1F44EED0" w14:textId="37450732" w:rsidR="0023254F" w:rsidRDefault="0023254F" w:rsidP="0056798F">
            <w:pPr>
              <w:rPr>
                <w:lang w:val="en-US"/>
              </w:rPr>
            </w:pPr>
            <w:r>
              <w:rPr>
                <w:lang w:val="en-US"/>
              </w:rPr>
              <w:t>Bestuur</w:t>
            </w:r>
          </w:p>
        </w:tc>
        <w:tc>
          <w:tcPr>
            <w:tcW w:w="1502" w:type="dxa"/>
          </w:tcPr>
          <w:p w14:paraId="328A6D64" w14:textId="26137A34" w:rsidR="0023254F" w:rsidRDefault="0023254F" w:rsidP="0056798F">
            <w:pPr>
              <w:rPr>
                <w:lang w:val="en-US"/>
              </w:rPr>
            </w:pPr>
            <w:r>
              <w:rPr>
                <w:lang w:val="en-US"/>
              </w:rPr>
              <w:t>Voltooid</w:t>
            </w:r>
          </w:p>
        </w:tc>
      </w:tr>
      <w:tr w:rsidR="0023254F" w:rsidRPr="00FB31A4" w14:paraId="7E99B931" w14:textId="77777777" w:rsidTr="0023254F">
        <w:tc>
          <w:tcPr>
            <w:tcW w:w="4957" w:type="dxa"/>
          </w:tcPr>
          <w:p w14:paraId="23A5CB28" w14:textId="5249683B" w:rsidR="0023254F" w:rsidRDefault="0023254F" w:rsidP="0023254F">
            <w:pPr>
              <w:pStyle w:val="Geenafstand"/>
              <w:rPr>
                <w:lang w:val="en-US"/>
              </w:rPr>
            </w:pPr>
            <w:r>
              <w:rPr>
                <w:lang w:val="en-US"/>
              </w:rPr>
              <w:t xml:space="preserve">6. </w:t>
            </w:r>
            <w:r>
              <w:t>Steven wil graag in de nieuwsbrief vergelijkbaar als rubriek: Bart</w:t>
            </w:r>
          </w:p>
        </w:tc>
        <w:tc>
          <w:tcPr>
            <w:tcW w:w="2551" w:type="dxa"/>
          </w:tcPr>
          <w:p w14:paraId="2A6F90B4" w14:textId="09F0473A" w:rsidR="0023254F" w:rsidRDefault="0023254F" w:rsidP="0056798F">
            <w:pPr>
              <w:rPr>
                <w:lang w:val="en-US"/>
              </w:rPr>
            </w:pPr>
            <w:r>
              <w:rPr>
                <w:lang w:val="en-US"/>
              </w:rPr>
              <w:t>Hessel</w:t>
            </w:r>
          </w:p>
        </w:tc>
        <w:tc>
          <w:tcPr>
            <w:tcW w:w="1502" w:type="dxa"/>
          </w:tcPr>
          <w:p w14:paraId="150F14B2" w14:textId="6FF26235" w:rsidR="0023254F" w:rsidRDefault="0023254F" w:rsidP="0056798F">
            <w:pPr>
              <w:rPr>
                <w:lang w:val="en-US"/>
              </w:rPr>
            </w:pPr>
            <w:r>
              <w:rPr>
                <w:lang w:val="en-US"/>
              </w:rPr>
              <w:t>Voltooid</w:t>
            </w:r>
          </w:p>
        </w:tc>
      </w:tr>
      <w:tr w:rsidR="0023254F" w:rsidRPr="00FB31A4" w14:paraId="17161C6C" w14:textId="77777777" w:rsidTr="0023254F">
        <w:tc>
          <w:tcPr>
            <w:tcW w:w="4957" w:type="dxa"/>
          </w:tcPr>
          <w:p w14:paraId="78209CAA" w14:textId="536B84C6" w:rsidR="0023254F" w:rsidRDefault="0023254F" w:rsidP="0023254F">
            <w:pPr>
              <w:pStyle w:val="Geenafstand"/>
              <w:rPr>
                <w:lang w:val="en-US"/>
              </w:rPr>
            </w:pPr>
            <w:r>
              <w:rPr>
                <w:lang w:val="en-US"/>
              </w:rPr>
              <w:t>7. Enkele leden hebben</w:t>
            </w:r>
            <w:r>
              <w:t xml:space="preserve"> virtuele activiteiten tijdens lockdown periode gemist.</w:t>
            </w:r>
          </w:p>
        </w:tc>
        <w:tc>
          <w:tcPr>
            <w:tcW w:w="2551" w:type="dxa"/>
          </w:tcPr>
          <w:p w14:paraId="16271B53" w14:textId="2CE5889F" w:rsidR="0023254F" w:rsidRDefault="0023254F" w:rsidP="0056798F">
            <w:pPr>
              <w:rPr>
                <w:lang w:val="en-US"/>
              </w:rPr>
            </w:pPr>
            <w:r>
              <w:rPr>
                <w:lang w:val="en-US"/>
              </w:rPr>
              <w:t>AEX</w:t>
            </w:r>
          </w:p>
        </w:tc>
        <w:tc>
          <w:tcPr>
            <w:tcW w:w="1502" w:type="dxa"/>
          </w:tcPr>
          <w:p w14:paraId="754FF27A" w14:textId="7A5E89DA" w:rsidR="0023254F" w:rsidRDefault="0023254F" w:rsidP="0056798F">
            <w:pPr>
              <w:rPr>
                <w:lang w:val="en-US"/>
              </w:rPr>
            </w:pPr>
            <w:r>
              <w:rPr>
                <w:lang w:val="en-US"/>
              </w:rPr>
              <w:t>Voltooid</w:t>
            </w:r>
          </w:p>
        </w:tc>
      </w:tr>
    </w:tbl>
    <w:p w14:paraId="7178BCDB" w14:textId="35E3EFAF" w:rsidR="005F0313" w:rsidRPr="00FB31A4" w:rsidRDefault="005F0313" w:rsidP="005F0313">
      <w:pPr>
        <w:pStyle w:val="Geenafstand"/>
      </w:pPr>
    </w:p>
    <w:p w14:paraId="0A5BBBDD" w14:textId="5D5BD758" w:rsidR="00FB31A4" w:rsidRDefault="0023254F" w:rsidP="0023254F">
      <w:pPr>
        <w:pStyle w:val="Geenafstand"/>
        <w:numPr>
          <w:ilvl w:val="0"/>
          <w:numId w:val="3"/>
        </w:numPr>
      </w:pPr>
      <w:r>
        <w:t>Aan het begin van het seizoen 2020/2021</w:t>
      </w:r>
      <w:r w:rsidR="00310795">
        <w:t xml:space="preserve"> én 2021/2022</w:t>
      </w:r>
      <w:r>
        <w:t xml:space="preserve"> is bekendgemaakt dat er vegers hingen, via </w:t>
      </w:r>
      <w:r w:rsidR="00310795">
        <w:t xml:space="preserve">het </w:t>
      </w:r>
      <w:r>
        <w:t>aanvoerders</w:t>
      </w:r>
      <w:r w:rsidR="00310795">
        <w:t>overleg en de aanvoerders</w:t>
      </w:r>
      <w:r>
        <w:t>app.</w:t>
      </w:r>
    </w:p>
    <w:p w14:paraId="5086CD1B" w14:textId="3B0A6E0E" w:rsidR="0023254F" w:rsidRDefault="0023254F" w:rsidP="0023254F">
      <w:pPr>
        <w:pStyle w:val="Geenafstand"/>
        <w:numPr>
          <w:ilvl w:val="0"/>
          <w:numId w:val="3"/>
        </w:numPr>
      </w:pPr>
      <w:r>
        <w:t>Artikel 17 – punt 7, is uitgebreid, de nieuwe versie is te vinden op het interne gedeelte van de site.</w:t>
      </w:r>
    </w:p>
    <w:p w14:paraId="1A2CD6F2" w14:textId="0F966871" w:rsidR="0023254F" w:rsidRDefault="0023254F" w:rsidP="0023254F">
      <w:pPr>
        <w:pStyle w:val="Geenafstand"/>
        <w:numPr>
          <w:ilvl w:val="0"/>
          <w:numId w:val="3"/>
        </w:numPr>
      </w:pPr>
      <w:r>
        <w:t xml:space="preserve">Gerrit heeft helaas tot op heden geen actie ondernomen. Hij heeft beloofd dit zo snel mogelijk te doen. EasyToys kan helaas niet beschouwd worden als een goed doel in het voor te stellen concept plan voor vervanging sponsoring. </w:t>
      </w:r>
    </w:p>
    <w:p w14:paraId="7AE09B31" w14:textId="77777777" w:rsidR="000B05AD" w:rsidRDefault="000B05AD" w:rsidP="0023254F">
      <w:pPr>
        <w:pStyle w:val="Geenafstand"/>
        <w:numPr>
          <w:ilvl w:val="0"/>
          <w:numId w:val="3"/>
        </w:numPr>
      </w:pPr>
      <w:r>
        <w:t>We hebben niet expliciet in de nieuwsbrief vermeld hoe we omgingen met de Corona-problematiek, dit is wel duidelijk gemaakt via de aanvoerdersapp.</w:t>
      </w:r>
    </w:p>
    <w:p w14:paraId="7D6AD783" w14:textId="77777777" w:rsidR="000B05AD" w:rsidRDefault="000B05AD" w:rsidP="0023254F">
      <w:pPr>
        <w:pStyle w:val="Geenafstand"/>
        <w:numPr>
          <w:ilvl w:val="0"/>
          <w:numId w:val="3"/>
        </w:numPr>
      </w:pPr>
      <w:r>
        <w:t>Contributie is, net als vorig jaar, voor een belangrijk gedeelte teruggestort.</w:t>
      </w:r>
    </w:p>
    <w:p w14:paraId="412067D8" w14:textId="77777777" w:rsidR="000B05AD" w:rsidRDefault="000B05AD" w:rsidP="0023254F">
      <w:pPr>
        <w:pStyle w:val="Geenafstand"/>
        <w:numPr>
          <w:ilvl w:val="0"/>
          <w:numId w:val="3"/>
        </w:numPr>
      </w:pPr>
      <w:r>
        <w:t>De redactie denkt na over een ludieke rubriek ten aanzien van Steven. Misschien is hij niet grappig genoeg.</w:t>
      </w:r>
    </w:p>
    <w:p w14:paraId="183181C2" w14:textId="55BD8778" w:rsidR="0023254F" w:rsidRPr="005F0313" w:rsidRDefault="000B05AD" w:rsidP="0023254F">
      <w:pPr>
        <w:pStyle w:val="Geenafstand"/>
        <w:numPr>
          <w:ilvl w:val="0"/>
          <w:numId w:val="3"/>
        </w:numPr>
      </w:pPr>
      <w:r>
        <w:t xml:space="preserve">Door de AEX is 2 maal een pubquiz opgezet.  </w:t>
      </w:r>
    </w:p>
    <w:sectPr w:rsidR="0023254F" w:rsidRPr="005F0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D0805"/>
    <w:multiLevelType w:val="hybridMultilevel"/>
    <w:tmpl w:val="D578E470"/>
    <w:lvl w:ilvl="0" w:tplc="2A348448">
      <w:start w:val="27"/>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B33705E"/>
    <w:multiLevelType w:val="hybridMultilevel"/>
    <w:tmpl w:val="9402B3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F87B95"/>
    <w:multiLevelType w:val="hybridMultilevel"/>
    <w:tmpl w:val="C32AA6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13"/>
    <w:rsid w:val="000B05AD"/>
    <w:rsid w:val="0023254F"/>
    <w:rsid w:val="00310795"/>
    <w:rsid w:val="005F0313"/>
    <w:rsid w:val="006525E6"/>
    <w:rsid w:val="00896186"/>
    <w:rsid w:val="00D64FC4"/>
    <w:rsid w:val="00EA5D7E"/>
    <w:rsid w:val="00FB31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DA5A"/>
  <w15:chartTrackingRefBased/>
  <w15:docId w15:val="{92C1F7EA-6730-4848-812E-0B776851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0313"/>
    <w:pPr>
      <w:spacing w:after="0" w:line="240" w:lineRule="auto"/>
    </w:pPr>
  </w:style>
  <w:style w:type="table" w:styleId="Tabelraster">
    <w:name w:val="Table Grid"/>
    <w:basedOn w:val="Standaardtabel"/>
    <w:uiPriority w:val="39"/>
    <w:rsid w:val="005F031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B3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252</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hessel@hesselnijenhuis.nl</dc:creator>
  <cp:keywords/>
  <dc:description/>
  <cp:lastModifiedBy>hessel@hesselnijenhuis.nl</cp:lastModifiedBy>
  <cp:revision>4</cp:revision>
  <dcterms:created xsi:type="dcterms:W3CDTF">2021-09-02T08:48:00Z</dcterms:created>
  <dcterms:modified xsi:type="dcterms:W3CDTF">2021-09-09T09:10:00Z</dcterms:modified>
</cp:coreProperties>
</file>